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D1C" w:rsidRPr="00986569" w:rsidRDefault="00C246D4" w:rsidP="00986569">
      <w:pPr>
        <w:jc w:val="center"/>
        <w:rPr>
          <w:b/>
          <w:u w:val="single"/>
        </w:rPr>
      </w:pPr>
      <w:r w:rsidRPr="00986569">
        <w:rPr>
          <w:b/>
          <w:u w:val="single"/>
        </w:rPr>
        <w:t xml:space="preserve">REGISTRO DEGLI EVENTI </w:t>
      </w:r>
      <w:r w:rsidR="00BD0804">
        <w:rPr>
          <w:b/>
          <w:u w:val="single"/>
        </w:rPr>
        <w:t>RISCHIOSI*</w:t>
      </w:r>
    </w:p>
    <w:p w:rsidR="00C246D4" w:rsidRDefault="00C246D4" w:rsidP="00986569">
      <w:pPr>
        <w:pStyle w:val="Paragrafoelenco"/>
        <w:numPr>
          <w:ilvl w:val="0"/>
          <w:numId w:val="1"/>
        </w:numPr>
        <w:spacing w:line="360" w:lineRule="auto"/>
      </w:pPr>
      <w:r>
        <w:t>Previsione di requisiti di accesso personalizzati</w:t>
      </w:r>
    </w:p>
    <w:p w:rsidR="00C246D4" w:rsidRDefault="00C246D4" w:rsidP="00986569">
      <w:pPr>
        <w:pStyle w:val="Paragrafoelenco"/>
        <w:numPr>
          <w:ilvl w:val="0"/>
          <w:numId w:val="1"/>
        </w:numPr>
        <w:spacing w:line="360" w:lineRule="auto"/>
      </w:pPr>
      <w:r>
        <w:t>Irregolare composizione della commissione di concorso finalizzata al reclutamento di candidati particolari</w:t>
      </w:r>
    </w:p>
    <w:p w:rsidR="00C246D4" w:rsidRDefault="00C246D4" w:rsidP="00986569">
      <w:pPr>
        <w:pStyle w:val="Paragrafoelenco"/>
        <w:numPr>
          <w:ilvl w:val="0"/>
          <w:numId w:val="1"/>
        </w:numPr>
        <w:spacing w:line="360" w:lineRule="auto"/>
      </w:pPr>
      <w:r>
        <w:t>Inosservanza delle regole procedurali nello svolgimento delle prove</w:t>
      </w:r>
    </w:p>
    <w:p w:rsidR="00C246D4" w:rsidRDefault="00C246D4" w:rsidP="00986569">
      <w:pPr>
        <w:pStyle w:val="Paragrafoelenco"/>
        <w:numPr>
          <w:ilvl w:val="0"/>
          <w:numId w:val="1"/>
        </w:numPr>
        <w:spacing w:line="360" w:lineRule="auto"/>
      </w:pPr>
      <w:r>
        <w:t>Artificiosa determinazione dei criteri di valutazione delle prove</w:t>
      </w:r>
    </w:p>
    <w:p w:rsidR="00C246D4" w:rsidRDefault="00C246D4" w:rsidP="00986569">
      <w:pPr>
        <w:pStyle w:val="Paragrafoelenco"/>
        <w:numPr>
          <w:ilvl w:val="0"/>
          <w:numId w:val="1"/>
        </w:numPr>
        <w:spacing w:line="360" w:lineRule="auto"/>
      </w:pPr>
      <w:r>
        <w:t>Inosservanza delle regole procedurali</w:t>
      </w:r>
    </w:p>
    <w:p w:rsidR="00C246D4" w:rsidRDefault="00070234" w:rsidP="00986569">
      <w:pPr>
        <w:pStyle w:val="Paragrafoelenco"/>
        <w:numPr>
          <w:ilvl w:val="0"/>
          <w:numId w:val="1"/>
        </w:numPr>
        <w:spacing w:line="360" w:lineRule="auto"/>
      </w:pPr>
      <w:r>
        <w:t>Irregolarità dolose</w:t>
      </w:r>
      <w:r w:rsidR="00C246D4">
        <w:t xml:space="preserve"> o colpose nelle procedure, al fine di favorire o sfavorire determinati soggetti</w:t>
      </w:r>
    </w:p>
    <w:p w:rsidR="00C246D4" w:rsidRDefault="00C246D4" w:rsidP="00986569">
      <w:pPr>
        <w:pStyle w:val="Paragrafoelenco"/>
        <w:numPr>
          <w:ilvl w:val="0"/>
          <w:numId w:val="1"/>
        </w:numPr>
        <w:spacing w:line="360" w:lineRule="auto"/>
      </w:pPr>
      <w:r>
        <w:t>Progressioni di carriera accordate illegittimamente allo scopo di agevolare alcuni soggetti</w:t>
      </w:r>
    </w:p>
    <w:p w:rsidR="00C246D4" w:rsidRDefault="00C246D4" w:rsidP="00986569">
      <w:pPr>
        <w:pStyle w:val="Paragrafoelenco"/>
        <w:numPr>
          <w:ilvl w:val="0"/>
          <w:numId w:val="1"/>
        </w:numPr>
        <w:spacing w:line="360" w:lineRule="auto"/>
      </w:pPr>
      <w:r>
        <w:t>Definizione di opera non corrispondente ai criteri di efficienza/efficacia ed economicità, ma alla volontà di premiare interessi particolari</w:t>
      </w:r>
    </w:p>
    <w:p w:rsidR="00C246D4" w:rsidRDefault="00C246D4" w:rsidP="00986569">
      <w:pPr>
        <w:pStyle w:val="Paragrafoelenco"/>
        <w:numPr>
          <w:ilvl w:val="0"/>
          <w:numId w:val="1"/>
        </w:numPr>
        <w:spacing w:line="360" w:lineRule="auto"/>
      </w:pPr>
      <w:r>
        <w:t>Intempestiva adozione degli strumenti di programmazione</w:t>
      </w:r>
    </w:p>
    <w:p w:rsidR="00C246D4" w:rsidRDefault="00C246D4" w:rsidP="00986569">
      <w:pPr>
        <w:pStyle w:val="Paragrafoelenco"/>
        <w:numPr>
          <w:ilvl w:val="0"/>
          <w:numId w:val="1"/>
        </w:numPr>
        <w:spacing w:line="360" w:lineRule="auto"/>
      </w:pPr>
      <w:r>
        <w:t>Scelta di particolare tipologie di contratto al fine di favorire un concorrente</w:t>
      </w:r>
    </w:p>
    <w:p w:rsidR="00C246D4" w:rsidRDefault="00C246D4" w:rsidP="00986569">
      <w:pPr>
        <w:pStyle w:val="Paragrafoelenco"/>
        <w:numPr>
          <w:ilvl w:val="0"/>
          <w:numId w:val="1"/>
        </w:numPr>
        <w:spacing w:line="360" w:lineRule="auto"/>
      </w:pPr>
      <w:r>
        <w:t>Artificioso frazionamento di appalti</w:t>
      </w:r>
    </w:p>
    <w:p w:rsidR="00C246D4" w:rsidRDefault="00A8249B" w:rsidP="00986569">
      <w:pPr>
        <w:pStyle w:val="Paragrafoelenco"/>
        <w:numPr>
          <w:ilvl w:val="0"/>
          <w:numId w:val="1"/>
        </w:numPr>
        <w:spacing w:line="360" w:lineRule="auto"/>
      </w:pPr>
      <w:r>
        <w:t>Monopolio di fatto</w:t>
      </w:r>
    </w:p>
    <w:p w:rsidR="00C246D4" w:rsidRDefault="00C246D4" w:rsidP="00986569">
      <w:pPr>
        <w:pStyle w:val="Paragrafoelenco"/>
        <w:numPr>
          <w:ilvl w:val="0"/>
          <w:numId w:val="1"/>
        </w:numPr>
        <w:spacing w:line="360" w:lineRule="auto"/>
      </w:pPr>
      <w:bookmarkStart w:id="0" w:name="_GoBack"/>
      <w:r>
        <w:t xml:space="preserve">Definizione di particolari requisiti di qualificazione al fine di </w:t>
      </w:r>
      <w:r w:rsidR="00173A8F">
        <w:t>pilotare le assegnazioni</w:t>
      </w:r>
    </w:p>
    <w:bookmarkEnd w:id="0"/>
    <w:p w:rsidR="00C246D4" w:rsidRDefault="00C246D4" w:rsidP="00986569">
      <w:pPr>
        <w:pStyle w:val="Paragrafoelenco"/>
        <w:numPr>
          <w:ilvl w:val="0"/>
          <w:numId w:val="1"/>
        </w:numPr>
        <w:spacing w:line="360" w:lineRule="auto"/>
      </w:pPr>
      <w:r>
        <w:t>Accordi collusivi tra le imprese volti a manipolare gli esiti di una gara</w:t>
      </w:r>
    </w:p>
    <w:p w:rsidR="00C246D4" w:rsidRDefault="00C246D4" w:rsidP="00986569">
      <w:pPr>
        <w:pStyle w:val="Paragrafoelenco"/>
        <w:numPr>
          <w:ilvl w:val="0"/>
          <w:numId w:val="1"/>
        </w:numPr>
        <w:spacing w:line="360" w:lineRule="auto"/>
      </w:pPr>
      <w:r>
        <w:t>Componente della commissione di gara colluso con un concorrente</w:t>
      </w:r>
    </w:p>
    <w:p w:rsidR="00C246D4" w:rsidRDefault="00C246D4" w:rsidP="00986569">
      <w:pPr>
        <w:pStyle w:val="Paragrafoelenco"/>
        <w:numPr>
          <w:ilvl w:val="0"/>
          <w:numId w:val="1"/>
        </w:numPr>
        <w:spacing w:line="360" w:lineRule="auto"/>
      </w:pPr>
      <w:r>
        <w:t>Discrezionalità tecnica utilizzata per favorire un soggetto predeterminato</w:t>
      </w:r>
    </w:p>
    <w:p w:rsidR="00C246D4" w:rsidRDefault="00C246D4" w:rsidP="00986569">
      <w:pPr>
        <w:pStyle w:val="Paragrafoelenco"/>
        <w:numPr>
          <w:ilvl w:val="0"/>
          <w:numId w:val="1"/>
        </w:numPr>
        <w:spacing w:line="360" w:lineRule="auto"/>
      </w:pPr>
      <w:r>
        <w:t>Subappalto quale modalità di distribuzione di vantaggi per effetto di accordo collusivo intervenuto in precedenza fra i partecipanti alla gara d’appalto</w:t>
      </w:r>
    </w:p>
    <w:p w:rsidR="00C246D4" w:rsidRDefault="00C246D4" w:rsidP="00986569">
      <w:pPr>
        <w:pStyle w:val="Paragrafoelenco"/>
        <w:numPr>
          <w:ilvl w:val="0"/>
          <w:numId w:val="1"/>
        </w:numPr>
        <w:spacing w:line="360" w:lineRule="auto"/>
      </w:pPr>
      <w:r>
        <w:t>Non corretta classificazione della variante al fine di permetterne l’approvazione</w:t>
      </w:r>
    </w:p>
    <w:p w:rsidR="00C246D4" w:rsidRDefault="00C246D4" w:rsidP="00986569">
      <w:pPr>
        <w:pStyle w:val="Paragrafoelenco"/>
        <w:numPr>
          <w:ilvl w:val="0"/>
          <w:numId w:val="1"/>
        </w:numPr>
        <w:spacing w:line="360" w:lineRule="auto"/>
      </w:pPr>
      <w:r>
        <w:t>Mancata rilevazione di errore progettuale</w:t>
      </w:r>
    </w:p>
    <w:p w:rsidR="00C246D4" w:rsidRDefault="00C246D4" w:rsidP="00986569">
      <w:pPr>
        <w:pStyle w:val="Paragrafoelenco"/>
        <w:numPr>
          <w:ilvl w:val="0"/>
          <w:numId w:val="1"/>
        </w:numPr>
        <w:spacing w:line="360" w:lineRule="auto"/>
      </w:pPr>
      <w:r>
        <w:t>Abusi/irregolarità nella vigilanza e contabilizzazione dei lavori per favorire l’impresa esecutrice</w:t>
      </w:r>
    </w:p>
    <w:p w:rsidR="00C246D4" w:rsidRDefault="00C246D4" w:rsidP="00986569">
      <w:pPr>
        <w:pStyle w:val="Paragrafoelenco"/>
        <w:numPr>
          <w:ilvl w:val="0"/>
          <w:numId w:val="1"/>
        </w:numPr>
        <w:spacing w:line="360" w:lineRule="auto"/>
      </w:pPr>
      <w:r>
        <w:t>Discrezionalità interpretativa della normativa vigente in materia d’urgenza nell’ambito dei lavori pubblici</w:t>
      </w:r>
    </w:p>
    <w:p w:rsidR="00C246D4" w:rsidRDefault="00C246D4" w:rsidP="00986569">
      <w:pPr>
        <w:pStyle w:val="Paragrafoelenco"/>
        <w:numPr>
          <w:ilvl w:val="0"/>
          <w:numId w:val="1"/>
        </w:numPr>
        <w:spacing w:line="360" w:lineRule="auto"/>
      </w:pPr>
      <w:r>
        <w:t>Omessa registrazione credito nei confronti del contribuente</w:t>
      </w:r>
    </w:p>
    <w:p w:rsidR="00C246D4" w:rsidRDefault="00C246D4" w:rsidP="00986569">
      <w:pPr>
        <w:pStyle w:val="Paragrafoelenco"/>
        <w:numPr>
          <w:ilvl w:val="0"/>
          <w:numId w:val="1"/>
        </w:numPr>
        <w:spacing w:line="360" w:lineRule="auto"/>
      </w:pPr>
      <w:r>
        <w:t>Indebita cancellazione di crediti</w:t>
      </w:r>
    </w:p>
    <w:p w:rsidR="00C246D4" w:rsidRDefault="00C246D4" w:rsidP="00986569">
      <w:pPr>
        <w:pStyle w:val="Paragrafoelenco"/>
        <w:numPr>
          <w:ilvl w:val="0"/>
          <w:numId w:val="1"/>
        </w:numPr>
        <w:spacing w:line="360" w:lineRule="auto"/>
      </w:pPr>
      <w:r>
        <w:t>Valutazione non oggettiva</w:t>
      </w:r>
    </w:p>
    <w:p w:rsidR="00C246D4" w:rsidRDefault="00C246D4" w:rsidP="00986569">
      <w:pPr>
        <w:pStyle w:val="Paragrafoelenco"/>
        <w:numPr>
          <w:ilvl w:val="0"/>
          <w:numId w:val="1"/>
        </w:numPr>
        <w:spacing w:line="360" w:lineRule="auto"/>
      </w:pPr>
      <w:r>
        <w:t>Omessa attivazione procedure riscossione coattiva</w:t>
      </w:r>
    </w:p>
    <w:p w:rsidR="00C246D4" w:rsidRDefault="00C246D4" w:rsidP="00986569">
      <w:pPr>
        <w:pStyle w:val="Paragrafoelenco"/>
        <w:numPr>
          <w:ilvl w:val="0"/>
          <w:numId w:val="1"/>
        </w:numPr>
        <w:spacing w:line="360" w:lineRule="auto"/>
      </w:pPr>
      <w:r>
        <w:t>Sovradimensionamento della spesa o della prestazione</w:t>
      </w:r>
    </w:p>
    <w:p w:rsidR="00C246D4" w:rsidRDefault="00C246D4" w:rsidP="00986569">
      <w:pPr>
        <w:pStyle w:val="Paragrafoelenco"/>
        <w:numPr>
          <w:ilvl w:val="0"/>
          <w:numId w:val="1"/>
        </w:numPr>
        <w:spacing w:line="360" w:lineRule="auto"/>
      </w:pPr>
      <w:r>
        <w:t>Mancata corrispondenza fra il creditore liquidato e il destinatario del provvedimento di impegno</w:t>
      </w:r>
    </w:p>
    <w:p w:rsidR="00C246D4" w:rsidRDefault="00C246D4" w:rsidP="00986569">
      <w:pPr>
        <w:pStyle w:val="Paragrafoelenco"/>
        <w:numPr>
          <w:ilvl w:val="0"/>
          <w:numId w:val="1"/>
        </w:numPr>
        <w:spacing w:line="360" w:lineRule="auto"/>
      </w:pPr>
      <w:r>
        <w:t>Falsa attestazione della avvenuta corretta effettuazione della prestazione</w:t>
      </w:r>
    </w:p>
    <w:p w:rsidR="00C246D4" w:rsidRDefault="00C246D4" w:rsidP="00986569">
      <w:pPr>
        <w:pStyle w:val="Paragrafoelenco"/>
        <w:numPr>
          <w:ilvl w:val="0"/>
          <w:numId w:val="1"/>
        </w:numPr>
        <w:spacing w:line="360" w:lineRule="auto"/>
      </w:pPr>
      <w:r>
        <w:t>Mancato rispetto dei tempi di pagamento per indurre il destinatario del pagamento ad azioni illecite volte a sbloccare o accelerare il pagamento</w:t>
      </w:r>
    </w:p>
    <w:p w:rsidR="00C246D4" w:rsidRDefault="00C246D4" w:rsidP="00986569">
      <w:pPr>
        <w:pStyle w:val="Paragrafoelenco"/>
        <w:numPr>
          <w:ilvl w:val="0"/>
          <w:numId w:val="1"/>
        </w:numPr>
        <w:spacing w:line="360" w:lineRule="auto"/>
      </w:pPr>
      <w:r>
        <w:lastRenderedPageBreak/>
        <w:t>Mancata corrispondenza con i dati indicati nel provvedimento di liquidazione</w:t>
      </w:r>
    </w:p>
    <w:p w:rsidR="00C246D4" w:rsidRDefault="00C246D4" w:rsidP="00986569">
      <w:pPr>
        <w:pStyle w:val="Paragrafoelenco"/>
        <w:numPr>
          <w:ilvl w:val="0"/>
          <w:numId w:val="1"/>
        </w:numPr>
        <w:spacing w:line="360" w:lineRule="auto"/>
      </w:pPr>
      <w:r>
        <w:t>Mancato controllo relativo alla regolarità della prestazione da parte del funzionario competente alla liquidazione</w:t>
      </w:r>
    </w:p>
    <w:p w:rsidR="00C246D4" w:rsidRDefault="00C246D4" w:rsidP="00986569">
      <w:pPr>
        <w:pStyle w:val="Paragrafoelenco"/>
        <w:numPr>
          <w:ilvl w:val="0"/>
          <w:numId w:val="1"/>
        </w:numPr>
        <w:spacing w:line="360" w:lineRule="auto"/>
      </w:pPr>
      <w:r>
        <w:t>Valutazione del bene sottostimata per favorire un particolare acquirente</w:t>
      </w:r>
    </w:p>
    <w:p w:rsidR="00C246D4" w:rsidRDefault="00DB015F" w:rsidP="00986569">
      <w:pPr>
        <w:pStyle w:val="Paragrafoelenco"/>
        <w:numPr>
          <w:ilvl w:val="0"/>
          <w:numId w:val="1"/>
        </w:numPr>
        <w:spacing w:line="360" w:lineRule="auto"/>
      </w:pPr>
      <w:r>
        <w:t>Valutazione sottostimata del canone</w:t>
      </w:r>
    </w:p>
    <w:p w:rsidR="00DB015F" w:rsidRDefault="00DB015F" w:rsidP="00986569">
      <w:pPr>
        <w:pStyle w:val="Paragrafoelenco"/>
        <w:numPr>
          <w:ilvl w:val="0"/>
          <w:numId w:val="1"/>
        </w:numPr>
        <w:spacing w:line="360" w:lineRule="auto"/>
      </w:pPr>
      <w:r>
        <w:t xml:space="preserve">Disomogeneità delle valutazioni e dei controlli con omissione di atti di ufficio al fine </w:t>
      </w:r>
      <w:r w:rsidR="00AC4CB3">
        <w:t>d</w:t>
      </w:r>
      <w:r>
        <w:t>i favorire soggetti predeterminati</w:t>
      </w:r>
    </w:p>
    <w:p w:rsidR="00DB015F" w:rsidRDefault="00DB015F" w:rsidP="00986569">
      <w:pPr>
        <w:pStyle w:val="Paragrafoelenco"/>
        <w:numPr>
          <w:ilvl w:val="0"/>
          <w:numId w:val="1"/>
        </w:numPr>
        <w:spacing w:line="360" w:lineRule="auto"/>
      </w:pPr>
      <w:r>
        <w:t>Motivazione generica e tautologica circa la sussistenza dei presupposti di legge per il conferimento di incarichi professionali allo scopo di agevolare soggetti particolari</w:t>
      </w:r>
    </w:p>
    <w:p w:rsidR="00DB015F" w:rsidRDefault="00DB015F" w:rsidP="00986569">
      <w:pPr>
        <w:pStyle w:val="Paragrafoelenco"/>
        <w:numPr>
          <w:ilvl w:val="0"/>
          <w:numId w:val="1"/>
        </w:numPr>
        <w:spacing w:line="360" w:lineRule="auto"/>
      </w:pPr>
      <w:r>
        <w:t>Mancata effettuazione delle verifiche sulla sussistenza dei requisiti richiesti</w:t>
      </w:r>
    </w:p>
    <w:p w:rsidR="00DB015F" w:rsidRDefault="00DB015F" w:rsidP="00986569">
      <w:pPr>
        <w:pStyle w:val="Paragrafoelenco"/>
        <w:numPr>
          <w:ilvl w:val="0"/>
          <w:numId w:val="1"/>
        </w:numPr>
        <w:spacing w:line="360" w:lineRule="auto"/>
      </w:pPr>
      <w:r>
        <w:t>Disparità di trattamento tra diversi proprietari dei suoli</w:t>
      </w:r>
    </w:p>
    <w:p w:rsidR="00DB015F" w:rsidRDefault="00DB015F" w:rsidP="00986569">
      <w:pPr>
        <w:pStyle w:val="Paragrafoelenco"/>
        <w:numPr>
          <w:ilvl w:val="0"/>
          <w:numId w:val="1"/>
        </w:numPr>
        <w:spacing w:line="360" w:lineRule="auto"/>
      </w:pPr>
      <w:r>
        <w:t>Possibili asimmetrie informative a vantaggio solo di alcuni</w:t>
      </w:r>
    </w:p>
    <w:p w:rsidR="00DB015F" w:rsidRDefault="00DB015F" w:rsidP="00986569">
      <w:pPr>
        <w:pStyle w:val="Paragrafoelenco"/>
        <w:numPr>
          <w:ilvl w:val="0"/>
          <w:numId w:val="1"/>
        </w:numPr>
        <w:spacing w:line="360" w:lineRule="auto"/>
      </w:pPr>
      <w:r>
        <w:t>Mancata coerenza con lo strumento urbanistico generale con conseguente uso improprio del suolo e delle risorse naturali</w:t>
      </w:r>
    </w:p>
    <w:p w:rsidR="00DB015F" w:rsidRDefault="00DB015F" w:rsidP="00986569">
      <w:pPr>
        <w:pStyle w:val="Paragrafoelenco"/>
        <w:numPr>
          <w:ilvl w:val="0"/>
          <w:numId w:val="1"/>
        </w:numPr>
        <w:spacing w:line="360" w:lineRule="auto"/>
      </w:pPr>
      <w:r>
        <w:t>Convenzione non sufficientemente dettagliata al fine di rendere non chiari e definiti gli obblighi assunti dal soggetto attuatore</w:t>
      </w:r>
    </w:p>
    <w:p w:rsidR="00DB015F" w:rsidRDefault="00DB015F" w:rsidP="00986569">
      <w:pPr>
        <w:pStyle w:val="Paragrafoelenco"/>
        <w:numPr>
          <w:ilvl w:val="0"/>
          <w:numId w:val="1"/>
        </w:numPr>
        <w:spacing w:line="360" w:lineRule="auto"/>
      </w:pPr>
      <w:r>
        <w:t>Individuazione di un’opera come prioritaria, laddove, essa, invece, sia a beneficio esclusivo o prevalente dell’operatore privato</w:t>
      </w:r>
    </w:p>
    <w:p w:rsidR="00DB015F" w:rsidRDefault="00986569" w:rsidP="00986569">
      <w:pPr>
        <w:pStyle w:val="Paragrafoelenco"/>
        <w:numPr>
          <w:ilvl w:val="0"/>
          <w:numId w:val="1"/>
        </w:numPr>
        <w:spacing w:line="360" w:lineRule="auto"/>
      </w:pPr>
      <w:r>
        <w:t>Sovrastima del valore delle opere di urbanizzazione da realizzare a scomputo</w:t>
      </w:r>
    </w:p>
    <w:p w:rsidR="00986569" w:rsidRDefault="00986569" w:rsidP="00986569">
      <w:pPr>
        <w:pStyle w:val="Paragrafoelenco"/>
        <w:numPr>
          <w:ilvl w:val="0"/>
          <w:numId w:val="1"/>
        </w:numPr>
        <w:spacing w:line="360" w:lineRule="auto"/>
      </w:pPr>
      <w:r>
        <w:t>Errata determinazione delle quantità di aree da cedere</w:t>
      </w:r>
    </w:p>
    <w:p w:rsidR="00986569" w:rsidRDefault="00986569" w:rsidP="00986569">
      <w:pPr>
        <w:pStyle w:val="Paragrafoelenco"/>
        <w:numPr>
          <w:ilvl w:val="0"/>
          <w:numId w:val="1"/>
        </w:numPr>
        <w:spacing w:line="360" w:lineRule="auto"/>
      </w:pPr>
      <w:r>
        <w:t>Realizzazione opere quantitativamente e qualitativamente di minor pregio rispetto a quanto dedotto in convenzione</w:t>
      </w:r>
    </w:p>
    <w:p w:rsidR="00986569" w:rsidRDefault="00986569" w:rsidP="00986569">
      <w:pPr>
        <w:pStyle w:val="Paragrafoelenco"/>
        <w:numPr>
          <w:ilvl w:val="0"/>
          <w:numId w:val="1"/>
        </w:numPr>
        <w:spacing w:line="360" w:lineRule="auto"/>
      </w:pPr>
      <w:r>
        <w:t>Sproporzione fra costi e beneficio pubblico</w:t>
      </w:r>
    </w:p>
    <w:p w:rsidR="00986569" w:rsidRDefault="00986569" w:rsidP="00986569">
      <w:pPr>
        <w:pStyle w:val="Paragrafoelenco"/>
        <w:numPr>
          <w:ilvl w:val="0"/>
          <w:numId w:val="1"/>
        </w:numPr>
        <w:spacing w:line="360" w:lineRule="auto"/>
      </w:pPr>
      <w:r>
        <w:t>Disomogeneità delle valutazioni</w:t>
      </w:r>
    </w:p>
    <w:p w:rsidR="00986569" w:rsidRDefault="00986569" w:rsidP="00986569">
      <w:pPr>
        <w:pStyle w:val="Paragrafoelenco"/>
        <w:numPr>
          <w:ilvl w:val="0"/>
          <w:numId w:val="1"/>
        </w:numPr>
        <w:spacing w:line="360" w:lineRule="auto"/>
      </w:pPr>
      <w:r>
        <w:t>Non rispetto delle scadenze temporali</w:t>
      </w:r>
    </w:p>
    <w:p w:rsidR="00986569" w:rsidRDefault="00986569" w:rsidP="00986569">
      <w:pPr>
        <w:pStyle w:val="Paragrafoelenco"/>
        <w:numPr>
          <w:ilvl w:val="0"/>
          <w:numId w:val="1"/>
        </w:numPr>
        <w:spacing w:line="360" w:lineRule="auto"/>
      </w:pPr>
      <w:r>
        <w:t>Non rispetto della cronologia nella presentazione delle istanze</w:t>
      </w:r>
    </w:p>
    <w:p w:rsidR="00986569" w:rsidRDefault="00986569" w:rsidP="00986569">
      <w:pPr>
        <w:pStyle w:val="Paragrafoelenco"/>
        <w:numPr>
          <w:ilvl w:val="0"/>
          <w:numId w:val="1"/>
        </w:numPr>
        <w:spacing w:line="360" w:lineRule="auto"/>
      </w:pPr>
      <w:r>
        <w:t>Errato calcolo del contributo di costruzione al fine di ottenere indebiti vantaggi</w:t>
      </w:r>
    </w:p>
    <w:p w:rsidR="00986569" w:rsidRDefault="00986569" w:rsidP="00986569">
      <w:pPr>
        <w:pStyle w:val="Paragrafoelenco"/>
        <w:numPr>
          <w:ilvl w:val="0"/>
          <w:numId w:val="1"/>
        </w:numPr>
        <w:spacing w:line="360" w:lineRule="auto"/>
      </w:pPr>
      <w:r>
        <w:t>Rilevazioni non corrispondenti alla realtà dei fatti</w:t>
      </w:r>
    </w:p>
    <w:p w:rsidR="00986569" w:rsidRDefault="00986569" w:rsidP="00986569">
      <w:pPr>
        <w:pStyle w:val="Paragrafoelenco"/>
        <w:numPr>
          <w:ilvl w:val="0"/>
          <w:numId w:val="1"/>
        </w:numPr>
        <w:spacing w:line="360" w:lineRule="auto"/>
      </w:pPr>
      <w:r>
        <w:t>Mancata o scorretta applicazione della normativa di riferimento</w:t>
      </w:r>
    </w:p>
    <w:p w:rsidR="00986569" w:rsidRDefault="00986569" w:rsidP="00986569">
      <w:pPr>
        <w:pStyle w:val="Paragrafoelenco"/>
        <w:numPr>
          <w:ilvl w:val="0"/>
          <w:numId w:val="1"/>
        </w:numPr>
        <w:spacing w:line="360" w:lineRule="auto"/>
      </w:pPr>
      <w:r>
        <w:t>Omessa/falsa/ritardata registrazione del documento</w:t>
      </w:r>
    </w:p>
    <w:p w:rsidR="00986569" w:rsidRDefault="00986569" w:rsidP="00986569">
      <w:pPr>
        <w:pStyle w:val="Paragrafoelenco"/>
        <w:numPr>
          <w:ilvl w:val="0"/>
          <w:numId w:val="1"/>
        </w:numPr>
        <w:spacing w:line="360" w:lineRule="auto"/>
      </w:pPr>
      <w:r>
        <w:t>Mancata/ritardata convocazione</w:t>
      </w:r>
    </w:p>
    <w:p w:rsidR="00986569" w:rsidRDefault="00986569" w:rsidP="00986569">
      <w:pPr>
        <w:pStyle w:val="Paragrafoelenco"/>
        <w:numPr>
          <w:ilvl w:val="0"/>
          <w:numId w:val="1"/>
        </w:numPr>
        <w:spacing w:line="360" w:lineRule="auto"/>
      </w:pPr>
      <w:r>
        <w:t>Verbalizzazione non corretta</w:t>
      </w:r>
    </w:p>
    <w:p w:rsidR="00986569" w:rsidRDefault="00986569" w:rsidP="00986569">
      <w:pPr>
        <w:pStyle w:val="Paragrafoelenco"/>
        <w:numPr>
          <w:ilvl w:val="0"/>
          <w:numId w:val="1"/>
        </w:numPr>
        <w:spacing w:line="360" w:lineRule="auto"/>
      </w:pPr>
      <w:r>
        <w:t>Ritardata pubblicazione</w:t>
      </w:r>
    </w:p>
    <w:p w:rsidR="00B701ED" w:rsidRDefault="00B701ED" w:rsidP="00B701ED">
      <w:pPr>
        <w:pStyle w:val="Paragrafoelenco"/>
        <w:numPr>
          <w:ilvl w:val="0"/>
          <w:numId w:val="1"/>
        </w:numPr>
        <w:spacing w:after="0" w:line="360" w:lineRule="auto"/>
      </w:pPr>
      <w:proofErr w:type="gramStart"/>
      <w:r>
        <w:t>intempestiva</w:t>
      </w:r>
      <w:proofErr w:type="gramEnd"/>
      <w:r>
        <w:t xml:space="preserve"> predisposizione ed approvazione degli strumenti di programmazione</w:t>
      </w:r>
    </w:p>
    <w:p w:rsidR="00A8249B" w:rsidRDefault="00A8249B" w:rsidP="00B701ED">
      <w:pPr>
        <w:pStyle w:val="Paragrafoelenco"/>
        <w:numPr>
          <w:ilvl w:val="0"/>
          <w:numId w:val="1"/>
        </w:numPr>
        <w:spacing w:after="0" w:line="360" w:lineRule="auto"/>
      </w:pPr>
      <w:proofErr w:type="gramStart"/>
      <w:r>
        <w:t>accoglimento</w:t>
      </w:r>
      <w:proofErr w:type="gramEnd"/>
      <w:r>
        <w:t xml:space="preserve"> di osservazioni in contrasto con gli obiettivi generali</w:t>
      </w:r>
    </w:p>
    <w:p w:rsidR="00B95D0C" w:rsidRDefault="00B95D0C" w:rsidP="00B701ED">
      <w:pPr>
        <w:pStyle w:val="Paragrafoelenco"/>
        <w:numPr>
          <w:ilvl w:val="0"/>
          <w:numId w:val="1"/>
        </w:numPr>
        <w:spacing w:after="0" w:line="360" w:lineRule="auto"/>
      </w:pPr>
      <w:proofErr w:type="gramStart"/>
      <w:r>
        <w:t>valutazione</w:t>
      </w:r>
      <w:proofErr w:type="gramEnd"/>
      <w:r>
        <w:t xml:space="preserve"> sovrastimata valori al fine di avvantaggiare il privato</w:t>
      </w:r>
    </w:p>
    <w:p w:rsidR="00B701ED" w:rsidRDefault="00B701ED" w:rsidP="00B701ED">
      <w:pPr>
        <w:spacing w:line="360" w:lineRule="auto"/>
      </w:pPr>
    </w:p>
    <w:p w:rsidR="00C246D4" w:rsidRDefault="00BD0804">
      <w:r>
        <w:t>Solo alcuni degli eventi risch</w:t>
      </w:r>
      <w:r w:rsidR="00D952AA">
        <w:t>iosi qui elencati compaiono poi nella valutazione dei rischi, in base al principio della gradualità (pag.18 del Piano Nazionale Anticorruzione approvato con delibera 1064 del 13 novembre 2019 dall’Autorità Nazionale Anticorruzione), ad un maggiore dettaglio della mappatura dei processi si potranno associare gli ulteriori eventi rischiosi a singole fasi del processo.</w:t>
      </w:r>
    </w:p>
    <w:sectPr w:rsidR="00C246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16914"/>
    <w:multiLevelType w:val="hybridMultilevel"/>
    <w:tmpl w:val="F1D299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D4"/>
    <w:rsid w:val="00070234"/>
    <w:rsid w:val="00080D46"/>
    <w:rsid w:val="00173A8F"/>
    <w:rsid w:val="00175EEC"/>
    <w:rsid w:val="002D7B07"/>
    <w:rsid w:val="005100A3"/>
    <w:rsid w:val="005C606C"/>
    <w:rsid w:val="007A775F"/>
    <w:rsid w:val="008C72E6"/>
    <w:rsid w:val="00986569"/>
    <w:rsid w:val="009F688A"/>
    <w:rsid w:val="00A8249B"/>
    <w:rsid w:val="00AC4CB3"/>
    <w:rsid w:val="00B701ED"/>
    <w:rsid w:val="00B95D0C"/>
    <w:rsid w:val="00BD0804"/>
    <w:rsid w:val="00C246D4"/>
    <w:rsid w:val="00D02D1C"/>
    <w:rsid w:val="00D952AA"/>
    <w:rsid w:val="00DB01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F86E2-91D1-4BD5-8C15-3D530A3A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6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711</Words>
  <Characters>4058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7</cp:revision>
  <dcterms:created xsi:type="dcterms:W3CDTF">2021-02-11T11:38:00Z</dcterms:created>
  <dcterms:modified xsi:type="dcterms:W3CDTF">2021-02-22T11:33:00Z</dcterms:modified>
</cp:coreProperties>
</file>